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3"/>
          <w:szCs w:val="23"/>
        </w:rPr>
      </w:pPr>
      <w:r>
        <w:rPr>
          <w:rStyle w:val="cat-UserDefinedgrp-37rplc-0"/>
          <w:rFonts w:ascii="Times New Roman" w:eastAsia="Times New Roman" w:hAnsi="Times New Roman" w:cs="Times New Roman"/>
          <w:sz w:val="23"/>
          <w:szCs w:val="23"/>
        </w:rPr>
        <w:t>...</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Сургут</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мирового судьи судебного участка № 5 Сургутского судебного района города окружного значения Сургута Ханты-Мансийского автономного округа - Югры Конева Е.Н., находящийся по адресу: </w:t>
      </w:r>
      <w:r>
        <w:rPr>
          <w:rFonts w:ascii="Times New Roman" w:eastAsia="Times New Roman" w:hAnsi="Times New Roman" w:cs="Times New Roman"/>
          <w:sz w:val="28"/>
          <w:szCs w:val="28"/>
        </w:rPr>
        <w:t xml:space="preserve">Ханты-Мансийский автономный округ – Югра, г. Сургут, ул. Гагарина, д. 9, зал судебного заседания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203, </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 </w:t>
      </w:r>
      <w:r>
        <w:rPr>
          <w:rStyle w:val="cat-UserDefinedgrp-38rplc-7"/>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Зухурова Жавохирбека Фуркатовича</w:t>
      </w:r>
      <w:r>
        <w:rPr>
          <w:rFonts w:ascii="Times New Roman" w:eastAsia="Times New Roman" w:hAnsi="Times New Roman" w:cs="Times New Roman"/>
          <w:sz w:val="28"/>
          <w:szCs w:val="28"/>
        </w:rPr>
        <w:t xml:space="preserve">, </w:t>
      </w:r>
      <w:r>
        <w:rPr>
          <w:rStyle w:val="cat-UserDefinedgrp-39rplc-11"/>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 Кодекса Российской Федерации об административных правонарушениях,</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Зухуров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Style w:val="cat-UserDefinedgrp-40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управлял транспортным средством </w:t>
      </w:r>
      <w:r>
        <w:rPr>
          <w:rStyle w:val="cat-CarMakeModelgrp-27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переднего государственного регистрационного знака,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Правительства РФ от 23 октября 1993 года № 1090 (далее – Основных положений), чем совершил административное правонарушение, предусмотренное ч. 2 ст. 12.2 Кодекса РФ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Зухуров Ж.Ф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времени и месте судебного заседания извещен надлежащим образом</w:t>
      </w:r>
      <w:r>
        <w:rPr>
          <w:rFonts w:ascii="Times New Roman" w:eastAsia="Times New Roman" w:hAnsi="Times New Roman" w:cs="Times New Roman"/>
          <w:sz w:val="28"/>
          <w:szCs w:val="28"/>
        </w:rPr>
        <w:t>, смс уведомлением, полученным 08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в судебное заседание не явился (в протоколе об административном правонарушении имеется согласие на смс извещение), </w:t>
      </w:r>
      <w:r>
        <w:rPr>
          <w:rFonts w:ascii="Times New Roman" w:eastAsia="Times New Roman" w:hAnsi="Times New Roman" w:cs="Times New Roman"/>
          <w:sz w:val="28"/>
          <w:szCs w:val="28"/>
        </w:rPr>
        <w:t>до судебного заседания направил заявление о рассмотрении дела без его участия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При указанных обстоятельствах судом определено рассмотреть дело в отсутствии </w:t>
      </w:r>
      <w:r>
        <w:rPr>
          <w:rFonts w:ascii="Times New Roman" w:eastAsia="Times New Roman" w:hAnsi="Times New Roman" w:cs="Times New Roman"/>
          <w:sz w:val="28"/>
          <w:szCs w:val="28"/>
        </w:rPr>
        <w:t>Зухуров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Ж.Ф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Изучив представленные материалы дела, считаю, что вина </w:t>
      </w:r>
      <w:r>
        <w:rPr>
          <w:rFonts w:ascii="Times New Roman" w:eastAsia="Times New Roman" w:hAnsi="Times New Roman" w:cs="Times New Roman"/>
          <w:sz w:val="28"/>
          <w:szCs w:val="28"/>
        </w:rPr>
        <w:t>Зухурова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правонарушения установлена и подтверждается совокупностью исследованных в судебном заседании следующих доказательств: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1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Зухуров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Style w:val="cat-UserDefinedgrp-42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управлял транспортным средством </w:t>
      </w:r>
      <w:r>
        <w:rPr>
          <w:rStyle w:val="cat-CarMakeModelgrp-27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3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переднего государственного регистрационного знака,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рапортом сотрудника полиции, в котором изложены обстоятельства совершенного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копиями фотографии</w:t>
      </w:r>
      <w:r>
        <w:rPr>
          <w:rFonts w:ascii="Times New Roman" w:eastAsia="Times New Roman" w:hAnsi="Times New Roman" w:cs="Times New Roman"/>
          <w:sz w:val="28"/>
          <w:szCs w:val="28"/>
        </w:rPr>
        <w:t xml:space="preserve"> транспортного средства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и другими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Оценивая в совокупности представленные доказательства, мировой судья признаёт их относимыми, допустимыми и достоверными, полученными с соблюдением требований КоАП РФ и нашедшими своё объективное подтверждение в ходе судебного разбирательства.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пунктом </w:t>
      </w:r>
      <w:hyperlink r:id="rId4"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Правил дорожного движения, участники дорожного движения обязаны знать и соблюдать относящиеся к ним требования Правил.</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2.3.1</w:t>
        </w:r>
      </w:hyperlink>
      <w:r>
        <w:rPr>
          <w:rFonts w:ascii="Times New Roman" w:eastAsia="Times New Roman" w:hAnsi="Times New Roman" w:cs="Times New Roman"/>
          <w:sz w:val="28"/>
          <w:szCs w:val="28"/>
        </w:rPr>
        <w:t xml:space="preserve">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 2 Основных положений на механических транспортных средствах должны быть установлены на предусмотренных для этого местах регистрационные знаки соответствующего образца.</w:t>
      </w:r>
    </w:p>
    <w:p>
      <w:pPr>
        <w:spacing w:before="0" w:after="0"/>
        <w:ind w:firstLine="567"/>
        <w:jc w:val="both"/>
        <w:rPr>
          <w:sz w:val="28"/>
          <w:szCs w:val="28"/>
        </w:rPr>
      </w:pPr>
      <w:r>
        <w:rPr>
          <w:rFonts w:ascii="Times New Roman" w:eastAsia="Times New Roman" w:hAnsi="Times New Roman" w:cs="Times New Roman"/>
          <w:sz w:val="28"/>
          <w:szCs w:val="28"/>
        </w:rPr>
        <w:t>Совокупность доказательств позволяет мировому судье сделать вывод о виновнос</w:t>
      </w:r>
      <w:r>
        <w:rPr>
          <w:rFonts w:ascii="Times New Roman" w:eastAsia="Times New Roman" w:hAnsi="Times New Roman" w:cs="Times New Roman"/>
          <w:sz w:val="28"/>
          <w:szCs w:val="28"/>
        </w:rPr>
        <w:t xml:space="preserve">ти </w:t>
      </w:r>
      <w:r>
        <w:rPr>
          <w:rFonts w:ascii="Times New Roman" w:eastAsia="Times New Roman" w:hAnsi="Times New Roman" w:cs="Times New Roman"/>
          <w:sz w:val="28"/>
          <w:szCs w:val="28"/>
        </w:rPr>
        <w:t>Зухурова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совершении данного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считаю, что вина </w:t>
      </w:r>
      <w:r>
        <w:rPr>
          <w:rFonts w:ascii="Times New Roman" w:eastAsia="Times New Roman" w:hAnsi="Times New Roman" w:cs="Times New Roman"/>
          <w:sz w:val="28"/>
          <w:szCs w:val="28"/>
        </w:rPr>
        <w:t>Зухурова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установлена, а его действия правильно квалифицированными по ч. 2 ст. 12.2 КоАП РФ – </w:t>
      </w:r>
      <w:r>
        <w:rPr>
          <w:rFonts w:ascii="Times New Roman" w:eastAsia="Times New Roman" w:hAnsi="Times New Roman" w:cs="Times New Roman"/>
          <w:sz w:val="28"/>
          <w:szCs w:val="28"/>
        </w:rPr>
        <w:t>управление транспортным средством без государственных регистрационных знаков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567"/>
        <w:jc w:val="both"/>
        <w:rPr>
          <w:sz w:val="28"/>
          <w:szCs w:val="28"/>
        </w:rPr>
      </w:pPr>
      <w:r>
        <w:rPr>
          <w:rFonts w:ascii="Times New Roman" w:eastAsia="Times New Roman" w:hAnsi="Times New Roman" w:cs="Times New Roman"/>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8"/>
          <w:szCs w:val="28"/>
        </w:rPr>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567"/>
        <w:jc w:val="both"/>
        <w:rPr>
          <w:sz w:val="28"/>
          <w:szCs w:val="28"/>
        </w:rPr>
      </w:pPr>
      <w:r>
        <w:rPr>
          <w:rFonts w:ascii="Times New Roman" w:eastAsia="Times New Roman" w:hAnsi="Times New Roman" w:cs="Times New Roman"/>
          <w:sz w:val="28"/>
          <w:szCs w:val="28"/>
        </w:rPr>
        <w:t>Обстоятельствами, смягчающими административную ответственность, предусмотренных ст. 4.2 КоАП РФ, суд признает раскаяние в содеянном, признание вины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К обстоятельствам, предусмотренных ст. 4.3 КоАП РФ, отягчающим административную ответственность, относится повторное совершение однородного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Из имеющегося в материалах дела реестра правонарушений следует, что в течение года </w:t>
      </w:r>
      <w:r>
        <w:rPr>
          <w:rFonts w:ascii="Times New Roman" w:eastAsia="Times New Roman" w:hAnsi="Times New Roman" w:cs="Times New Roman"/>
          <w:sz w:val="28"/>
          <w:szCs w:val="28"/>
        </w:rPr>
        <w:t>Зухуров Ж.Ф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подвергался административным наказаниям в виде штрафа за совершение административных правонарушений в области дорожного движения, предусмотренных </w:t>
      </w:r>
      <w:hyperlink r:id="rId6"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Кодекса РФ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 смыслу закона административные правонарушения, предусмотренные </w:t>
      </w:r>
      <w:hyperlink r:id="rId7"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Кодекса РФ об административных правонарушениях, являются однородными, поскольку имеют единый родовой объект посягательства.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учитывая общественную опасность деяния, характер совершенного правонарушения, личность нарушителя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считаю возможным назначить </w:t>
      </w:r>
      <w:r>
        <w:rPr>
          <w:rFonts w:ascii="Times New Roman" w:eastAsia="Times New Roman" w:hAnsi="Times New Roman" w:cs="Times New Roman"/>
          <w:sz w:val="28"/>
          <w:szCs w:val="28"/>
        </w:rPr>
        <w:t>Зухурову</w:t>
      </w:r>
      <w:r>
        <w:rPr>
          <w:rFonts w:ascii="Times New Roman" w:eastAsia="Times New Roman" w:hAnsi="Times New Roman" w:cs="Times New Roman"/>
          <w:sz w:val="28"/>
          <w:szCs w:val="28"/>
        </w:rPr>
        <w:t xml:space="preserve"> Ж.Ф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w:t>
      </w:r>
      <w:r>
        <w:rPr>
          <w:rFonts w:ascii="Times New Roman" w:eastAsia="Times New Roman" w:hAnsi="Times New Roman" w:cs="Times New Roman"/>
          <w:sz w:val="28"/>
          <w:szCs w:val="28"/>
        </w:rPr>
        <w:t>штрафа.</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ч.1 ст. 29.10 Кодекса РФ об административных правонарушениях,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Зухурова Жавохирбека Фуркатовича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5 000 (пяти тысяч) рублей.</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Pr>
          <w:rFonts w:ascii="Times New Roman" w:eastAsia="Times New Roman" w:hAnsi="Times New Roman" w:cs="Times New Roman"/>
          <w:sz w:val="28"/>
          <w:szCs w:val="28"/>
        </w:rPr>
        <w:t>суток</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Конева</w:t>
      </w:r>
    </w:p>
    <w:p>
      <w:pPr>
        <w:spacing w:before="0" w:after="0"/>
        <w:jc w:val="both"/>
        <w:rPr>
          <w:sz w:val="28"/>
          <w:szCs w:val="28"/>
        </w:rPr>
      </w:pPr>
      <w:r>
        <w:rPr>
          <w:rStyle w:val="cat-UserDefinedgrp-43rplc-51"/>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pPr>
      <w:r>
        <w:rPr>
          <w:rFonts w:ascii="Times New Roman" w:eastAsia="Times New Roman" w:hAnsi="Times New Roman" w:cs="Times New Roman"/>
        </w:rPr>
        <w:t>Штраф подлежит уплате на расчетный счет 40102810245370000007 в РКЦ г. Ханты-Мансийска ИНН 8601010390 КПП 860101001 БИК 007162163 ОКТМО 71876000 КБК 188 116</w:t>
      </w:r>
      <w:r>
        <w:rPr>
          <w:rFonts w:ascii="Times New Roman" w:eastAsia="Times New Roman" w:hAnsi="Times New Roman" w:cs="Times New Roman"/>
        </w:rPr>
        <w:t> </w:t>
      </w:r>
      <w:r>
        <w:rPr>
          <w:rFonts w:ascii="Times New Roman" w:eastAsia="Times New Roman" w:hAnsi="Times New Roman" w:cs="Times New Roman"/>
        </w:rPr>
        <w:t>0 112301000 1140 номер счета получателя: 03100643000000018700 Получатель: УФК по Ханты – Мансийскому автономному округу -</w:t>
      </w:r>
      <w:r>
        <w:rPr>
          <w:rFonts w:ascii="Times New Roman" w:eastAsia="Times New Roman" w:hAnsi="Times New Roman" w:cs="Times New Roman"/>
        </w:rPr>
        <w:t xml:space="preserve">  </w:t>
      </w:r>
      <w:r>
        <w:rPr>
          <w:rFonts w:ascii="Times New Roman" w:eastAsia="Times New Roman" w:hAnsi="Times New Roman" w:cs="Times New Roman"/>
        </w:rPr>
        <w:t xml:space="preserve">Югре (УМВД России по Ханты-Мансийскому автономному округу – Югре), </w:t>
      </w:r>
      <w:r>
        <w:rPr>
          <w:rFonts w:ascii="Times New Roman" w:eastAsia="Times New Roman" w:hAnsi="Times New Roman" w:cs="Times New Roman"/>
        </w:rPr>
        <w:t>УИН 188104862</w:t>
      </w:r>
      <w:r>
        <w:rPr>
          <w:rFonts w:ascii="Times New Roman" w:eastAsia="Times New Roman" w:hAnsi="Times New Roman" w:cs="Times New Roman"/>
        </w:rPr>
        <w:t>40320005</w:t>
      </w:r>
      <w:r>
        <w:rPr>
          <w:rFonts w:ascii="Times New Roman" w:eastAsia="Times New Roman" w:hAnsi="Times New Roman" w:cs="Times New Roman"/>
        </w:rPr>
        <w:t>18</w:t>
      </w:r>
      <w:r>
        <w:rPr>
          <w:rFonts w:ascii="Times New Roman" w:eastAsia="Times New Roman" w:hAnsi="Times New Roman" w:cs="Times New Roman"/>
        </w:rPr>
        <w:t>6</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w:t>
      </w:r>
    </w:p>
    <w:p>
      <w:pPr>
        <w:spacing w:before="0" w:after="0"/>
        <w:ind w:firstLine="567"/>
        <w:jc w:val="both"/>
      </w:pPr>
      <w:r>
        <w:rPr>
          <w:rFonts w:ascii="Times New Roman" w:eastAsia="Times New Roman" w:hAnsi="Times New Roman" w:cs="Times New Roman"/>
        </w:rPr>
        <w:t xml:space="preserve">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rPr>
        <w:t>каб</w:t>
      </w:r>
      <w:r>
        <w:rPr>
          <w:rFonts w:ascii="Times New Roman" w:eastAsia="Times New Roman" w:hAnsi="Times New Roman" w:cs="Times New Roman"/>
        </w:rPr>
        <w:t xml:space="preserve">. 106. </w:t>
      </w: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0">
    <w:name w:val="cat-UserDefined grp-37 rplc-0"/>
    <w:basedOn w:val="DefaultParagraphFont"/>
  </w:style>
  <w:style w:type="character" w:customStyle="1" w:styleId="cat-UserDefinedgrp-38rplc-7">
    <w:name w:val="cat-UserDefined grp-38 rplc-7"/>
    <w:basedOn w:val="DefaultParagraphFont"/>
  </w:style>
  <w:style w:type="character" w:customStyle="1" w:styleId="cat-UserDefinedgrp-39rplc-11">
    <w:name w:val="cat-UserDefined grp-39 rplc-11"/>
    <w:basedOn w:val="DefaultParagraphFont"/>
  </w:style>
  <w:style w:type="character" w:customStyle="1" w:styleId="cat-UserDefinedgrp-40rplc-17">
    <w:name w:val="cat-UserDefined grp-40 rplc-17"/>
    <w:basedOn w:val="DefaultParagraphFont"/>
  </w:style>
  <w:style w:type="character" w:customStyle="1" w:styleId="cat-CarMakeModelgrp-27rplc-21">
    <w:name w:val="cat-CarMakeModel grp-27 rplc-21"/>
    <w:basedOn w:val="DefaultParagraphFont"/>
  </w:style>
  <w:style w:type="character" w:customStyle="1" w:styleId="cat-CarNumbergrp-28rplc-22">
    <w:name w:val="cat-CarNumber grp-28 rplc-22"/>
    <w:basedOn w:val="DefaultParagraphFont"/>
  </w:style>
  <w:style w:type="character" w:customStyle="1" w:styleId="cat-UserDefinedgrp-41rplc-29">
    <w:name w:val="cat-UserDefined grp-41 rplc-29"/>
    <w:basedOn w:val="DefaultParagraphFont"/>
  </w:style>
  <w:style w:type="character" w:customStyle="1" w:styleId="cat-UserDefinedgrp-42rplc-34">
    <w:name w:val="cat-UserDefined grp-42 rplc-34"/>
    <w:basedOn w:val="DefaultParagraphFont"/>
  </w:style>
  <w:style w:type="character" w:customStyle="1" w:styleId="cat-CarMakeModelgrp-27rplc-38">
    <w:name w:val="cat-CarMakeModel grp-27 rplc-38"/>
    <w:basedOn w:val="DefaultParagraphFont"/>
  </w:style>
  <w:style w:type="character" w:customStyle="1" w:styleId="cat-CarNumbergrp-28rplc-39">
    <w:name w:val="cat-CarNumber grp-28 rplc-39"/>
    <w:basedOn w:val="DefaultParagraphFont"/>
  </w:style>
  <w:style w:type="character" w:customStyle="1" w:styleId="cat-UserDefinedgrp-43rplc-51">
    <w:name w:val="cat-UserDefined grp-43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85707.100013" TargetMode="External" /><Relationship Id="rId5" Type="http://schemas.openxmlformats.org/officeDocument/2006/relationships/hyperlink" Target="garantF1://1205770.2031" TargetMode="External" /><Relationship Id="rId6" Type="http://schemas.openxmlformats.org/officeDocument/2006/relationships/hyperlink" Target="consultantplus://offline/ref=52076EB43DDFD29B37B56E2275620D9EAD89EFA7309F57E62506A77408867AC93942D457C50D6C93m5r3J" TargetMode="External" /><Relationship Id="rId7" Type="http://schemas.openxmlformats.org/officeDocument/2006/relationships/hyperlink" Target="consultantplus://offline/ref=C5FC26C934891F67C01D9E874B3BC89A02F28D801738C3132439886882B2B21381E05B0426644C97n5w5J"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